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1369" w:rsidRDefault="000A4C7B" w:rsidP="00C849E7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Егорова Ю.В.</w:t>
      </w:r>
      <w:r w:rsidR="0059643E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Непп А.Н.</w:t>
      </w:r>
      <w:r w:rsidR="00347B9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bookmarkEnd w:id="0"/>
    <w:p w:rsidR="00F51369" w:rsidRDefault="000A4C7B" w:rsidP="00C849E7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Екатеринбург</w:t>
      </w:r>
      <w:r w:rsidR="00015DCC"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</w:rPr>
        <w:t>УрФУ</w:t>
      </w:r>
    </w:p>
    <w:p w:rsidR="000A4C7B" w:rsidRPr="00C849E7" w:rsidRDefault="00032201" w:rsidP="00C849E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hyperlink r:id="rId8" w:history="1">
        <w:r w:rsidR="000A4C7B" w:rsidRPr="00C849E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jvegorova</w:t>
        </w:r>
        <w:r w:rsidR="000A4C7B" w:rsidRPr="00C849E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@</w:t>
        </w:r>
        <w:r w:rsidR="000A4C7B" w:rsidRPr="00C849E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mail</w:t>
        </w:r>
        <w:r w:rsidR="000A4C7B" w:rsidRPr="00C849E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0A4C7B" w:rsidRPr="00C849E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="000A4C7B" w:rsidRPr="00C849E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, </w:t>
      </w:r>
      <w:hyperlink r:id="rId9" w:history="1">
        <w:r w:rsidR="000A4C7B" w:rsidRPr="00C849E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anepp</w:t>
        </w:r>
        <w:r w:rsidR="000A4C7B" w:rsidRPr="00C849E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@</w:t>
        </w:r>
        <w:r w:rsidR="000A4C7B" w:rsidRPr="00C849E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inbox</w:t>
        </w:r>
        <w:r w:rsidR="000A4C7B" w:rsidRPr="00C849E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.ru</w:t>
        </w:r>
      </w:hyperlink>
    </w:p>
    <w:p w:rsidR="003E4544" w:rsidRPr="00C849E7" w:rsidRDefault="003E4544" w:rsidP="00C849E7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780030" w:rsidRDefault="003E4544" w:rsidP="00C849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4544">
        <w:rPr>
          <w:rFonts w:ascii="Times New Roman" w:hAnsi="Times New Roman" w:cs="Times New Roman"/>
          <w:b/>
          <w:iCs/>
          <w:sz w:val="28"/>
          <w:szCs w:val="28"/>
        </w:rPr>
        <w:t>ВЫЯВЛЕНИЕ ЭФФЕКТОВ  ПОЛИТИЧЕСКИХ ШОКОВ НА СЕРДЕЧНО-СОСУДИСТЫЕ ЗАБОЛЕВАНИЯ И СМЕРТНОСТЬ</w:t>
      </w:r>
    </w:p>
    <w:p w:rsidR="003E4544" w:rsidRDefault="003E4544" w:rsidP="00C849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544" w:rsidRPr="003E4544" w:rsidRDefault="003E4544" w:rsidP="00C849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Доказано, что п</w:t>
      </w:r>
      <w:r w:rsidRPr="003E4544">
        <w:rPr>
          <w:rFonts w:ascii="Times New Roman" w:hAnsi="Times New Roman" w:cs="Times New Roman"/>
          <w:sz w:val="28"/>
          <w:szCs w:val="28"/>
        </w:rPr>
        <w:t>олитические и социальные шоки могут усиливать воздействие экономических факторов на население. Несмотря на большое количество литературы, посвященной взаимосвязям политических аспектов экономики и общественного здоровья, существует только частичное понимание теоретических механизмов такого воздействия и недостаточно эмпирических исследований, подтверждающих эти взаимосвязи [1]. Изучая взаимосвязи экономических и политических факторов на общественное здоровье, можно отметить, что в качестве факторов большинством исследователей рассматривались различные изменения в политике, законодательстве и праве, особенности институционального устройства, власти, различные экономические шоки и политические конфликты. При этом исследователей интересовало поведение таких показателей состояния здоровья населения как самооценка здоровья, смертность, ожидаемая продолжительность жизни, заболеваемость, инвалидность и пр. [1]. Предпосылки исследований роли институциональных факторов для общественного здоровья обоснованы и сформулированы экспертами Всемирной организации здравоохранения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E4544">
        <w:rPr>
          <w:rFonts w:ascii="Times New Roman" w:hAnsi="Times New Roman" w:cs="Times New Roman"/>
          <w:sz w:val="28"/>
          <w:szCs w:val="28"/>
        </w:rPr>
        <w:t xml:space="preserve"> Их доля по оценкам ВОЗ колеблется в пределах 35-50%. Изучение научной литературы позволяет обосновать влияние таких факторов как демократия [2], развитие права [3], доверие [4], политические факторы [5], а также социальные изменения [6]. Авторами приводятся доказательства того, что более высокие государственные расходы, в том числе на здравоохранение, меньшее неравенство в доходах приводит в конечном счете к лучшим показателям здоровья населения. Часть авторов критикует исследования за наличие пробелов в механизмах доказательства данных взаимосвязей, но большинство авторов признает потенциальное преимущество использования институциональных механизмов влияния на общественное здоровье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E4544">
        <w:rPr>
          <w:rFonts w:ascii="Times New Roman" w:hAnsi="Times New Roman" w:cs="Times New Roman"/>
          <w:sz w:val="28"/>
          <w:szCs w:val="28"/>
        </w:rPr>
        <w:t xml:space="preserve"> [1] </w:t>
      </w:r>
    </w:p>
    <w:p w:rsidR="003E4544" w:rsidRPr="003E4544" w:rsidRDefault="003E4544" w:rsidP="004142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4544">
        <w:rPr>
          <w:rFonts w:ascii="Times New Roman" w:hAnsi="Times New Roman" w:cs="Times New Roman"/>
          <w:sz w:val="28"/>
          <w:szCs w:val="28"/>
        </w:rPr>
        <w:t xml:space="preserve">Существует несколько теорий, связывающих комплекс политических и экономических факторов с общественным здоровьем. В рамках одной из них, экономический рост, оцениваемый различными способами, связывается с улучшением здоровья населения при различии подходов, объясняющих механизмы таких изменений [1,7]. </w:t>
      </w:r>
    </w:p>
    <w:p w:rsidR="003E4544" w:rsidRPr="003E4544" w:rsidRDefault="003E4544" w:rsidP="00414220">
      <w:pPr>
        <w:pStyle w:val="ac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3E4544">
        <w:rPr>
          <w:rFonts w:eastAsiaTheme="minorHAnsi"/>
          <w:sz w:val="28"/>
          <w:szCs w:val="28"/>
          <w:lang w:val="ru-RU" w:eastAsia="en-US"/>
        </w:rPr>
        <w:t xml:space="preserve">В рамках других теорий значительное внимание уделяется влиянию на общественное здоровье кризисов или шоков. [1] Например, отмечается одновременный спад смертности от алкоголизма и дорожно-транспортных </w:t>
      </w:r>
      <w:r w:rsidRPr="003E4544">
        <w:rPr>
          <w:rFonts w:eastAsiaTheme="minorHAnsi"/>
          <w:sz w:val="28"/>
          <w:szCs w:val="28"/>
          <w:lang w:val="ru-RU" w:eastAsia="en-US"/>
        </w:rPr>
        <w:lastRenderedPageBreak/>
        <w:t>происшествий в краткосрочной перспективе при росте смертности от сердечно-сосудистых заболеваний и суицидов после политических или экономических кризисов. Влияние резких политических изменений на здоровье, особенно в части заболеваний, запускаемых стрессом, обусловлены резким изменением социально-политической обстановки, созданием ситуации шока, стресса. Стресс вызывает повышенную чувствительность к заболеваниям, что в свою очередь провоцирует рост смертности [10], ухудшение психического здоровья. В качестве примера такой ситуации можно привести стресс жителей бывшего Советского Союза после его развала, что вызвало ухудшение здоровья, резкий рост смертности [9]. К подобным последствиям приводят и шоки, вызванные резким изменением социально-экономического статуса у людей [11].</w:t>
      </w:r>
    </w:p>
    <w:p w:rsidR="003E4544" w:rsidRDefault="003E4544" w:rsidP="004142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4544">
        <w:rPr>
          <w:rFonts w:ascii="Times New Roman" w:hAnsi="Times New Roman" w:cs="Times New Roman"/>
          <w:sz w:val="28"/>
          <w:szCs w:val="28"/>
        </w:rPr>
        <w:t xml:space="preserve">Среди российских ученых отметим работы Полтеровича В.М. [13], теоретически обосновавшего роль институциональных факторов. В то же время, Полтерович В.М. отмечает недостаток исследований, эмпирически доказывающих наличие эффекта институциональных факторов. В современной экономической науке роль институциональных факторов для смертности и здоровья населения теоретически обоснована [14], а также выявлены отдельные эффекты с применением эмпирических методов [15]. Отметим, однако, что эмпирические доказательства строились на основании корреляционно-регрессионной зависимости без проверки эффектов на устойчивость и искажение, что делает такие эконометрические выводы не вполне обоснованными. </w:t>
      </w:r>
      <w:r w:rsidR="008304D9">
        <w:rPr>
          <w:rFonts w:ascii="Times New Roman" w:hAnsi="Times New Roman" w:cs="Times New Roman"/>
          <w:sz w:val="28"/>
          <w:szCs w:val="28"/>
        </w:rPr>
        <w:t>Кроме этого,</w:t>
      </w:r>
      <w:r w:rsidR="008304D9" w:rsidRPr="008304D9">
        <w:rPr>
          <w:rFonts w:ascii="Times New Roman" w:hAnsi="Times New Roman" w:cs="Times New Roman"/>
          <w:sz w:val="28"/>
          <w:szCs w:val="28"/>
        </w:rPr>
        <w:t xml:space="preserve"> дефицит обусловлен тем, что большинство работ, исследовавших роль институциональных факторов, изучали в основном общую смертность. Вместе с тем</w:t>
      </w:r>
      <w:r w:rsidR="008304D9">
        <w:rPr>
          <w:rFonts w:ascii="Times New Roman" w:hAnsi="Times New Roman" w:cs="Times New Roman"/>
          <w:sz w:val="28"/>
          <w:szCs w:val="28"/>
        </w:rPr>
        <w:t xml:space="preserve">, </w:t>
      </w:r>
      <w:r w:rsidR="008304D9" w:rsidRPr="008304D9">
        <w:rPr>
          <w:rFonts w:ascii="Times New Roman" w:hAnsi="Times New Roman" w:cs="Times New Roman"/>
          <w:sz w:val="28"/>
          <w:szCs w:val="28"/>
        </w:rPr>
        <w:t xml:space="preserve">наиболее подвержены эффектам </w:t>
      </w:r>
      <w:r w:rsidR="008304D9">
        <w:rPr>
          <w:rFonts w:ascii="Times New Roman" w:hAnsi="Times New Roman" w:cs="Times New Roman"/>
          <w:sz w:val="28"/>
          <w:szCs w:val="28"/>
        </w:rPr>
        <w:t>воздействия политических шоков </w:t>
      </w:r>
      <w:r w:rsidR="008304D9" w:rsidRPr="008304D9">
        <w:rPr>
          <w:rFonts w:ascii="Times New Roman" w:hAnsi="Times New Roman" w:cs="Times New Roman"/>
          <w:sz w:val="28"/>
          <w:szCs w:val="28"/>
        </w:rPr>
        <w:t>прежде всего сердечно-сосудистые заболевания, которые рассматриваются в научной литературе  не так  широко</w:t>
      </w:r>
      <w:r w:rsidR="008304D9">
        <w:rPr>
          <w:rFonts w:ascii="Times New Roman" w:hAnsi="Times New Roman" w:cs="Times New Roman"/>
          <w:sz w:val="28"/>
          <w:szCs w:val="28"/>
        </w:rPr>
        <w:t>.</w:t>
      </w:r>
    </w:p>
    <w:p w:rsidR="00534020" w:rsidRPr="003E4544" w:rsidRDefault="00534020" w:rsidP="004142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020">
        <w:rPr>
          <w:rFonts w:ascii="Times New Roman" w:hAnsi="Times New Roman" w:cs="Times New Roman"/>
          <w:sz w:val="28"/>
          <w:szCs w:val="28"/>
        </w:rPr>
        <w:t>Проанализировав исследования о влиянии политических факторов на здоровье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34020">
        <w:rPr>
          <w:rFonts w:ascii="Times New Roman" w:hAnsi="Times New Roman" w:cs="Times New Roman"/>
          <w:sz w:val="28"/>
          <w:szCs w:val="28"/>
        </w:rPr>
        <w:t xml:space="preserve"> мы можем констатировать наличие многочисленных эмпирически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534020">
        <w:rPr>
          <w:rFonts w:ascii="Times New Roman" w:hAnsi="Times New Roman" w:cs="Times New Roman"/>
          <w:sz w:val="28"/>
          <w:szCs w:val="28"/>
        </w:rPr>
        <w:t xml:space="preserve"> и теоретико-методологических обоснований эффектов политических факторов на здоровье, исследование котор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534020">
        <w:rPr>
          <w:rFonts w:ascii="Times New Roman" w:hAnsi="Times New Roman" w:cs="Times New Roman"/>
          <w:sz w:val="28"/>
          <w:szCs w:val="28"/>
        </w:rPr>
        <w:t xml:space="preserve"> прежде всего основывалось</w:t>
      </w:r>
      <w:r>
        <w:rPr>
          <w:rFonts w:ascii="Times New Roman" w:hAnsi="Times New Roman" w:cs="Times New Roman"/>
          <w:sz w:val="28"/>
          <w:szCs w:val="28"/>
        </w:rPr>
        <w:t xml:space="preserve"> на изучение смертности, Однако, </w:t>
      </w:r>
      <w:r w:rsidRPr="00534020">
        <w:rPr>
          <w:rFonts w:ascii="Times New Roman" w:hAnsi="Times New Roman" w:cs="Times New Roman"/>
          <w:sz w:val="28"/>
          <w:szCs w:val="28"/>
        </w:rPr>
        <w:t>мы не смогли найти достаточных доказательств воздействия политических шоков на сердечно-сосудистые заболевания, которые являются одними из основных причин смертности. Остаётся также открытым вопрос о факторах, смягчающих воздействие шоков, в частности, религиозных факторов  на сердечно-сосудистые заболевания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34020" w:rsidRDefault="00414220" w:rsidP="00414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04D9">
        <w:rPr>
          <w:rFonts w:ascii="Times New Roman" w:hAnsi="Times New Roman" w:cs="Times New Roman"/>
          <w:sz w:val="28"/>
          <w:szCs w:val="28"/>
        </w:rPr>
        <w:t>Целью нашей работы является</w:t>
      </w:r>
      <w:r w:rsidRPr="00534020">
        <w:rPr>
          <w:rFonts w:ascii="Times New Roman" w:hAnsi="Times New Roman" w:cs="Times New Roman"/>
          <w:sz w:val="28"/>
          <w:szCs w:val="28"/>
        </w:rPr>
        <w:t xml:space="preserve"> обоснование влияния институциональных факт</w:t>
      </w:r>
      <w:r w:rsidRPr="00467CEA">
        <w:rPr>
          <w:rFonts w:ascii="Times New Roman" w:hAnsi="Times New Roman"/>
          <w:sz w:val="28"/>
          <w:szCs w:val="28"/>
        </w:rPr>
        <w:t>оров политической стабильности и религиозной принадлежности на сердечно-сосудистые заболевания</w:t>
      </w:r>
      <w:r>
        <w:rPr>
          <w:rFonts w:ascii="Times New Roman" w:hAnsi="Times New Roman"/>
          <w:sz w:val="28"/>
          <w:szCs w:val="28"/>
        </w:rPr>
        <w:t xml:space="preserve"> и эмпирическое подтверждение эффекта политических шоков на смертность от сердечно-сосудистых заболеваний</w:t>
      </w:r>
      <w:r w:rsidRPr="00467CEA">
        <w:rPr>
          <w:rFonts w:ascii="Times New Roman" w:hAnsi="Times New Roman"/>
          <w:sz w:val="28"/>
          <w:szCs w:val="28"/>
        </w:rPr>
        <w:t xml:space="preserve">. </w:t>
      </w:r>
      <w:r w:rsidR="008304D9" w:rsidRPr="008304D9">
        <w:rPr>
          <w:rFonts w:ascii="Times New Roman" w:hAnsi="Times New Roman"/>
          <w:sz w:val="28"/>
          <w:szCs w:val="28"/>
        </w:rPr>
        <w:t>В рамках нашего исследования мы исслед</w:t>
      </w:r>
      <w:r w:rsidR="008304D9">
        <w:rPr>
          <w:rFonts w:ascii="Times New Roman" w:hAnsi="Times New Roman"/>
          <w:sz w:val="28"/>
          <w:szCs w:val="28"/>
        </w:rPr>
        <w:t>уем</w:t>
      </w:r>
      <w:r w:rsidR="008304D9" w:rsidRPr="008304D9">
        <w:rPr>
          <w:rFonts w:ascii="Times New Roman" w:hAnsi="Times New Roman"/>
          <w:sz w:val="28"/>
          <w:szCs w:val="28"/>
        </w:rPr>
        <w:t xml:space="preserve"> 156 </w:t>
      </w:r>
      <w:r w:rsidR="008304D9" w:rsidRPr="008304D9">
        <w:rPr>
          <w:rFonts w:ascii="Times New Roman" w:hAnsi="Times New Roman"/>
          <w:sz w:val="28"/>
          <w:szCs w:val="28"/>
        </w:rPr>
        <w:lastRenderedPageBreak/>
        <w:t xml:space="preserve">стран за период с 2000 по 2015 годы. </w:t>
      </w:r>
      <w:r w:rsidRPr="00467CEA">
        <w:rPr>
          <w:rFonts w:ascii="Times New Roman" w:hAnsi="Times New Roman"/>
          <w:sz w:val="28"/>
          <w:szCs w:val="28"/>
        </w:rPr>
        <w:t xml:space="preserve">Мы строим </w:t>
      </w:r>
      <w:r>
        <w:rPr>
          <w:rFonts w:ascii="Times New Roman" w:hAnsi="Times New Roman"/>
          <w:sz w:val="28"/>
          <w:szCs w:val="28"/>
        </w:rPr>
        <w:t>эконометрические</w:t>
      </w:r>
      <w:r w:rsidRPr="00467CEA">
        <w:rPr>
          <w:rFonts w:ascii="Times New Roman" w:hAnsi="Times New Roman"/>
          <w:sz w:val="28"/>
          <w:szCs w:val="28"/>
        </w:rPr>
        <w:t xml:space="preserve"> модел</w:t>
      </w:r>
      <w:r>
        <w:rPr>
          <w:rFonts w:ascii="Times New Roman" w:hAnsi="Times New Roman"/>
          <w:sz w:val="28"/>
          <w:szCs w:val="28"/>
        </w:rPr>
        <w:t>и</w:t>
      </w:r>
      <w:r w:rsidRPr="00467CEA">
        <w:rPr>
          <w:rFonts w:ascii="Times New Roman" w:hAnsi="Times New Roman"/>
          <w:sz w:val="28"/>
          <w:szCs w:val="28"/>
        </w:rPr>
        <w:t xml:space="preserve"> с фиксированными эффектами</w:t>
      </w:r>
      <w:r>
        <w:rPr>
          <w:rFonts w:ascii="Times New Roman" w:hAnsi="Times New Roman"/>
          <w:sz w:val="28"/>
          <w:szCs w:val="28"/>
        </w:rPr>
        <w:t>, которые</w:t>
      </w:r>
      <w:r w:rsidRPr="00467CEA">
        <w:rPr>
          <w:rFonts w:ascii="Times New Roman" w:hAnsi="Times New Roman"/>
          <w:sz w:val="28"/>
          <w:szCs w:val="28"/>
        </w:rPr>
        <w:t xml:space="preserve"> позволя</w:t>
      </w:r>
      <w:r>
        <w:rPr>
          <w:rFonts w:ascii="Times New Roman" w:hAnsi="Times New Roman"/>
          <w:sz w:val="28"/>
          <w:szCs w:val="28"/>
        </w:rPr>
        <w:t>ю</w:t>
      </w:r>
      <w:r w:rsidRPr="00467CEA">
        <w:rPr>
          <w:rFonts w:ascii="Times New Roman" w:hAnsi="Times New Roman"/>
          <w:sz w:val="28"/>
          <w:szCs w:val="28"/>
        </w:rPr>
        <w:t xml:space="preserve">т нам подтвердить наши </w:t>
      </w:r>
      <w:r>
        <w:rPr>
          <w:rFonts w:ascii="Times New Roman" w:hAnsi="Times New Roman"/>
          <w:sz w:val="28"/>
          <w:szCs w:val="28"/>
        </w:rPr>
        <w:t>предположения</w:t>
      </w:r>
      <w:r w:rsidRPr="00467CE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7CEA">
        <w:rPr>
          <w:rFonts w:ascii="Times New Roman" w:hAnsi="Times New Roman"/>
          <w:sz w:val="28"/>
          <w:szCs w:val="28"/>
        </w:rPr>
        <w:t>В качестве зависимой переменной мы использовали индексированный по возрасту коэффициент смертности. Главной факторной переменной является индекс политической стабильности.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7CEA">
        <w:rPr>
          <w:rFonts w:ascii="Times New Roman" w:hAnsi="Times New Roman"/>
          <w:sz w:val="28"/>
          <w:szCs w:val="28"/>
        </w:rPr>
        <w:t>В качестве контрольных переменных мы рассматриваем факторы, чье влияние уже доказано в литературе. Среди них экономические переменные: уровень безработицы, ВВП, уровень расходов на здравоохранение в стране. Социальные факторы: уровень образования, доля иждивенцев в населении. Экологический фактор – уровень загрязнения воздуха.</w:t>
      </w:r>
      <w:r>
        <w:rPr>
          <w:rFonts w:ascii="Times New Roman" w:hAnsi="Times New Roman"/>
          <w:sz w:val="28"/>
          <w:szCs w:val="28"/>
        </w:rPr>
        <w:t xml:space="preserve"> Особую группу составляют факторы религиозных конфессий, наши гипотезы строились на предположении о смягчающей роли религии. </w:t>
      </w:r>
      <w:r w:rsidR="00534020" w:rsidRPr="00534020">
        <w:rPr>
          <w:rFonts w:ascii="Times New Roman" w:hAnsi="Times New Roman"/>
          <w:sz w:val="28"/>
          <w:szCs w:val="28"/>
        </w:rPr>
        <w:t>Существуют как научные, так и теологические обоснования воздействия религии на здоровье и, в частности, сердечно-сосудистые заболевания</w:t>
      </w:r>
      <w:r w:rsidR="00534020">
        <w:rPr>
          <w:rFonts w:ascii="Times New Roman" w:hAnsi="Times New Roman"/>
          <w:sz w:val="28"/>
          <w:szCs w:val="28"/>
        </w:rPr>
        <w:t>.</w:t>
      </w:r>
    </w:p>
    <w:p w:rsidR="00414220" w:rsidRDefault="00414220" w:rsidP="00414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CEA">
        <w:rPr>
          <w:rFonts w:ascii="Times New Roman" w:hAnsi="Times New Roman"/>
          <w:sz w:val="28"/>
          <w:szCs w:val="28"/>
        </w:rPr>
        <w:t>Значимыми и положительными оказались коэффициенты политической стабильности, некоторых религиозных конфессий, безработицы, уровня образования, процента иждивенцев от работающих, уровня загрязнения воздуха и показателя религиозного многообразия. Такие результаты полностью соответствуют нашим ожиданиям, что означает, что политическая стабильность и религия оказывают существенное влияние на сердечно-сосудистые заболевания.</w:t>
      </w:r>
    </w:p>
    <w:p w:rsidR="00534020" w:rsidRPr="00467CEA" w:rsidRDefault="00534020" w:rsidP="00414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Путем кластеризации стран по уровням политических шоков в них за рассматриваемый период, нам удалось доказать отложенное воздействие политических шоков на смертность от сердечно-сосудистых заболеваний.</w:t>
      </w:r>
    </w:p>
    <w:p w:rsidR="00414220" w:rsidRDefault="00414220" w:rsidP="004142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922">
        <w:rPr>
          <w:rFonts w:ascii="Times New Roman" w:hAnsi="Times New Roman"/>
          <w:sz w:val="28"/>
          <w:szCs w:val="28"/>
        </w:rPr>
        <w:t xml:space="preserve">В качестве заключения отметим, что несмотря на призыв к более глубокому пониманию факторов, влияющих на общественное здоровье на макроуровне, социально-экономические, эпидемиологические исследования, как правило, сосредоточены почти исключительно на национальных факторах, характеризующих экономику, таких как валовый внутренний продукт на душу населения. Признавая безусловное удобство формализации подобных показателей и наличие открытых данных для их количественного анализа, хотим отметить, что в русле современных тенденций изучения факторов общественного здоровья лежит понимание того, что необходимо уметь учитывать факторы, усиливающие, либо напротив, смягчающие воздействие сугубо экономических факторов. Этими факторами выступают рассмотренные в </w:t>
      </w:r>
      <w:r>
        <w:rPr>
          <w:rFonts w:ascii="Times New Roman" w:hAnsi="Times New Roman"/>
          <w:sz w:val="28"/>
          <w:szCs w:val="28"/>
        </w:rPr>
        <w:t>исследовании</w:t>
      </w:r>
      <w:r w:rsidRPr="009F1922">
        <w:rPr>
          <w:rFonts w:ascii="Times New Roman" w:hAnsi="Times New Roman"/>
          <w:sz w:val="28"/>
          <w:szCs w:val="28"/>
        </w:rPr>
        <w:t xml:space="preserve"> институциональные детерминанты. Понимание того, для каких стран влияние каких факторов такого рода является значительным, позволит дополнить исследования механизмов развития значимых заболеваний (например, сердечно-сосудистых), вносить обоснованные коррективы в программы государственной поддержки и управления общественным здоровьем.</w:t>
      </w:r>
    </w:p>
    <w:p w:rsidR="00414220" w:rsidRDefault="00414220" w:rsidP="00414220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849E7" w:rsidRDefault="00C849E7" w:rsidP="00414220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E4544" w:rsidRPr="003F423D" w:rsidRDefault="003E4544" w:rsidP="00414220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0187C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Список</w:t>
      </w:r>
      <w:r w:rsidRPr="003F423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40187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использованной</w:t>
      </w:r>
      <w:r w:rsidRPr="003F423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40187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литературы</w:t>
      </w:r>
      <w:r w:rsidRPr="003F42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:rsidR="003E4544" w:rsidRPr="003E4544" w:rsidRDefault="003E4544" w:rsidP="00414220">
      <w:pPr>
        <w:pStyle w:val="a4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E4544">
        <w:rPr>
          <w:rFonts w:ascii="Times New Roman" w:hAnsi="Times New Roman" w:cs="Times New Roman"/>
          <w:color w:val="000000"/>
          <w:sz w:val="24"/>
          <w:szCs w:val="24"/>
          <w:lang w:val="en-US"/>
        </w:rPr>
        <w:t>McCartney, G., Hearty, W., Arnot, J., Popham, F., Cumbers, A., McMaster, R.; Impact of political economy on population health: A systematic review of reviews(2019) American Journal of Public Health, 109 (6), pp. E1-E12.</w:t>
      </w:r>
    </w:p>
    <w:p w:rsidR="003E4544" w:rsidRPr="003E4544" w:rsidRDefault="003E4544" w:rsidP="00414220">
      <w:pPr>
        <w:pStyle w:val="a4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E4544">
        <w:rPr>
          <w:rFonts w:ascii="Times New Roman" w:hAnsi="Times New Roman" w:cs="Times New Roman"/>
          <w:color w:val="000000"/>
          <w:sz w:val="24"/>
          <w:szCs w:val="24"/>
          <w:lang w:val="en-US"/>
        </w:rPr>
        <w:t>Bakhtiari, E., Olafsdottir, S., Beckfield, J.; Institutions, Incorporation, and Inequality: The Case of Minority Health Inequalities in Europe (2018) Journal of Health and Social Behavior, 59 (2), pp. 248-267.</w:t>
      </w:r>
    </w:p>
    <w:p w:rsidR="003E4544" w:rsidRPr="003E4544" w:rsidRDefault="003E4544" w:rsidP="00414220">
      <w:pPr>
        <w:pStyle w:val="a4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E4544">
        <w:rPr>
          <w:rFonts w:ascii="Times New Roman" w:hAnsi="Times New Roman" w:cs="Times New Roman"/>
          <w:color w:val="000000"/>
          <w:sz w:val="24"/>
          <w:szCs w:val="24"/>
          <w:lang w:val="en-US"/>
        </w:rPr>
        <w:t>Shen, C., &amp; Williamson, J. B. (2001). Accounting for cross-national differences in infant mortality decline (1965–1991) among less developed countries: Effects of women's status, economic dependency, and state strength. Social Indicators Research, 53(3), 257-288.</w:t>
      </w:r>
    </w:p>
    <w:p w:rsidR="003E4544" w:rsidRPr="003E4544" w:rsidRDefault="003E4544" w:rsidP="00414220">
      <w:pPr>
        <w:pStyle w:val="a4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E4544">
        <w:rPr>
          <w:rFonts w:ascii="Times New Roman" w:hAnsi="Times New Roman" w:cs="Times New Roman"/>
          <w:color w:val="000000"/>
          <w:sz w:val="24"/>
          <w:szCs w:val="24"/>
          <w:lang w:val="en-US"/>
        </w:rPr>
        <w:t>Lee, S. (2018). Social capital and health at the country level. The Social Science Journal, 55(1), 37–51.</w:t>
      </w:r>
    </w:p>
    <w:p w:rsidR="003E4544" w:rsidRPr="003E4544" w:rsidRDefault="003E4544" w:rsidP="00414220">
      <w:pPr>
        <w:pStyle w:val="a4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E4544">
        <w:rPr>
          <w:rFonts w:ascii="Times New Roman" w:hAnsi="Times New Roman" w:cs="Times New Roman"/>
          <w:color w:val="000000"/>
          <w:sz w:val="24"/>
          <w:szCs w:val="24"/>
          <w:lang w:val="en-US"/>
        </w:rPr>
        <w:t>Granados, J.A.T. (2010) Politics and health in eight European countries: A comparative study of mortality decline under social democracies and right-wing governments   Social Science and Medicine, 71 (5), pp. 841-850.</w:t>
      </w:r>
    </w:p>
    <w:p w:rsidR="003E4544" w:rsidRPr="003E4544" w:rsidRDefault="003E4544" w:rsidP="00414220">
      <w:pPr>
        <w:pStyle w:val="a4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E4544">
        <w:rPr>
          <w:rFonts w:ascii="Times New Roman" w:hAnsi="Times New Roman" w:cs="Times New Roman"/>
          <w:color w:val="000000"/>
          <w:sz w:val="24"/>
          <w:szCs w:val="24"/>
          <w:lang w:val="en-US"/>
        </w:rPr>
        <w:t>Bohk, C., Rau, R. (2015) Impact of Economic Conditions and Crises on Mortality and its Predictability. Köln Z Soziol 67, 271–294.</w:t>
      </w:r>
    </w:p>
    <w:p w:rsidR="003E4544" w:rsidRPr="003E4544" w:rsidRDefault="003E4544" w:rsidP="00414220">
      <w:pPr>
        <w:pStyle w:val="a4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E4544">
        <w:rPr>
          <w:rFonts w:ascii="Times New Roman" w:hAnsi="Times New Roman" w:cs="Times New Roman"/>
          <w:color w:val="000000"/>
          <w:sz w:val="24"/>
          <w:szCs w:val="24"/>
          <w:lang w:val="en-US"/>
        </w:rPr>
        <w:t>Szreter S. Economic growth, disruption, deprivation, disease, and death: on the importance of the politics of public health for development. Popul Dev Rev. 1997; 23(4):693–728.</w:t>
      </w:r>
    </w:p>
    <w:p w:rsidR="003E4544" w:rsidRPr="003E4544" w:rsidRDefault="003E4544" w:rsidP="00414220">
      <w:pPr>
        <w:pStyle w:val="a4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E4544">
        <w:rPr>
          <w:rFonts w:ascii="Times New Roman" w:hAnsi="Times New Roman" w:cs="Times New Roman"/>
          <w:color w:val="000000"/>
          <w:sz w:val="24"/>
          <w:szCs w:val="24"/>
          <w:lang w:val="en-US"/>
        </w:rPr>
        <w:t>Chung, H., Muntaner, C.; Political and welfare state determinants of infant and child health indicators: An analysis of wealthy countries (2006) Social Science and Medicine, 63 (3), pp. 829-842.</w:t>
      </w:r>
    </w:p>
    <w:p w:rsidR="003E4544" w:rsidRPr="003E4544" w:rsidRDefault="003E4544" w:rsidP="00414220">
      <w:pPr>
        <w:pStyle w:val="a4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E4544">
        <w:rPr>
          <w:rFonts w:ascii="Times New Roman" w:hAnsi="Times New Roman" w:cs="Times New Roman"/>
          <w:color w:val="000000"/>
          <w:sz w:val="24"/>
          <w:szCs w:val="24"/>
          <w:lang w:val="en-US"/>
        </w:rPr>
        <w:t>Borowy I. Similar but different: health and economic crisis in 1990s Cuba and Russia. Soc Sci Med. 2011;72(9): 1489–1498.</w:t>
      </w:r>
    </w:p>
    <w:p w:rsidR="003E4544" w:rsidRPr="003E4544" w:rsidRDefault="003E4544" w:rsidP="00414220">
      <w:pPr>
        <w:pStyle w:val="a4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E4544">
        <w:rPr>
          <w:rFonts w:ascii="Times New Roman" w:hAnsi="Times New Roman" w:cs="Times New Roman"/>
          <w:color w:val="000000"/>
          <w:sz w:val="24"/>
          <w:szCs w:val="24"/>
          <w:lang w:val="en-US"/>
        </w:rPr>
        <w:t>Razzoli, M., Nyuyki-Dufe, K., Gurney, A., Erickson, C., McCallum, J., Spielman, N., Marzullo, M., Patricelli, J., Kurata, M., Pope, E.A., Touma, C., Palme, R., Largaespada, D.A., Allison, D.B., Bartolomucci, A.; Social stress shortens lifespan in mice (2018) Aging Cell, 17 (4).</w:t>
      </w:r>
    </w:p>
    <w:p w:rsidR="003E4544" w:rsidRPr="003E4544" w:rsidRDefault="003E4544" w:rsidP="00414220">
      <w:pPr>
        <w:pStyle w:val="a4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E4544">
        <w:rPr>
          <w:rFonts w:ascii="Times New Roman" w:hAnsi="Times New Roman" w:cs="Times New Roman"/>
          <w:color w:val="000000"/>
          <w:sz w:val="24"/>
          <w:szCs w:val="24"/>
          <w:lang w:val="en-US"/>
        </w:rPr>
        <w:t>Sung, J., Song, Y.-M., Hong, K.P.; Relationship between the shift of socioeconomic status and cardiovascular mortality (2020) European Journal of Preventive Cardiology, 27 (7), pp. 749-757.</w:t>
      </w:r>
    </w:p>
    <w:p w:rsidR="003E4544" w:rsidRPr="003E4544" w:rsidRDefault="003E4544" w:rsidP="00414220">
      <w:pPr>
        <w:pStyle w:val="a4"/>
        <w:numPr>
          <w:ilvl w:val="0"/>
          <w:numId w:val="5"/>
        </w:numPr>
        <w:tabs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E4544">
        <w:rPr>
          <w:rFonts w:ascii="Times New Roman" w:hAnsi="Times New Roman" w:cs="Times New Roman"/>
          <w:color w:val="000000"/>
          <w:sz w:val="24"/>
          <w:szCs w:val="24"/>
          <w:lang w:val="en-US"/>
        </w:rPr>
        <w:t>Krueger PM, Dovel K, Denney JT. Democracy and self-rated health across 67 countries: a multilevel analysis.Soc Sci Med. 2015;143:137–144.</w:t>
      </w:r>
    </w:p>
    <w:p w:rsidR="003E4544" w:rsidRPr="003E4544" w:rsidRDefault="00032201" w:rsidP="00414220">
      <w:pPr>
        <w:pStyle w:val="a4"/>
        <w:numPr>
          <w:ilvl w:val="0"/>
          <w:numId w:val="5"/>
        </w:numPr>
        <w:tabs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hyperlink r:id="rId10" w:history="1">
        <w:r w:rsidR="003E4544" w:rsidRPr="003E4544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Полтерович В. М.</w:t>
        </w:r>
      </w:hyperlink>
      <w:r w:rsidR="003E4544" w:rsidRPr="003E454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(2018). </w:t>
      </w:r>
      <w:r w:rsidR="003E4544" w:rsidRPr="00C849E7">
        <w:rPr>
          <w:rFonts w:ascii="Times New Roman" w:hAnsi="Times New Roman" w:cs="Times New Roman"/>
          <w:color w:val="000000"/>
          <w:sz w:val="24"/>
          <w:szCs w:val="24"/>
        </w:rPr>
        <w:t xml:space="preserve">К общей теории социально-экономического развития. Часть 1. География, институты или культура? </w:t>
      </w:r>
      <w:hyperlink r:id="rId11" w:tooltip="Вопросы экономики" w:history="1">
        <w:r w:rsidR="003E4544" w:rsidRPr="003E4544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Вопросы экономики</w:t>
        </w:r>
      </w:hyperlink>
      <w:r w:rsidR="003E4544" w:rsidRPr="003E4544">
        <w:rPr>
          <w:rFonts w:ascii="Times New Roman" w:hAnsi="Times New Roman" w:cs="Times New Roman"/>
          <w:color w:val="000000"/>
          <w:sz w:val="24"/>
          <w:szCs w:val="24"/>
          <w:lang w:val="en-US"/>
        </w:rPr>
        <w:t>. № 11. С. 5-26.</w:t>
      </w:r>
    </w:p>
    <w:p w:rsidR="003E4544" w:rsidRPr="003E4544" w:rsidRDefault="003E4544" w:rsidP="00414220">
      <w:pPr>
        <w:pStyle w:val="a4"/>
        <w:numPr>
          <w:ilvl w:val="0"/>
          <w:numId w:val="5"/>
        </w:numPr>
        <w:tabs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C849E7">
        <w:rPr>
          <w:rFonts w:ascii="Times New Roman" w:hAnsi="Times New Roman" w:cs="Times New Roman"/>
          <w:color w:val="000000"/>
          <w:sz w:val="24"/>
          <w:szCs w:val="24"/>
        </w:rPr>
        <w:t xml:space="preserve">Величковский Б.Т. </w:t>
      </w:r>
      <w:hyperlink r:id="rId12" w:history="1">
        <w:r w:rsidRPr="00C849E7">
          <w:rPr>
            <w:rFonts w:ascii="Times New Roman" w:hAnsi="Times New Roman" w:cs="Times New Roman"/>
            <w:color w:val="000000"/>
            <w:sz w:val="24"/>
            <w:szCs w:val="24"/>
          </w:rPr>
          <w:t>здоровье человека и социальный стресс</w:t>
        </w:r>
      </w:hyperlink>
      <w:r w:rsidRPr="00C849E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hyperlink r:id="rId13" w:history="1">
        <w:r w:rsidRPr="003E4544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Russian</w:t>
        </w:r>
        <w:r w:rsidRPr="00C849E7">
          <w:rPr>
            <w:rFonts w:ascii="Times New Roman" w:hAnsi="Times New Roman" w:cs="Times New Roman"/>
            <w:color w:val="000000"/>
            <w:sz w:val="24"/>
            <w:szCs w:val="24"/>
          </w:rPr>
          <w:t xml:space="preserve"> </w:t>
        </w:r>
        <w:r w:rsidRPr="003E4544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Journal</w:t>
        </w:r>
        <w:r w:rsidRPr="00C849E7">
          <w:rPr>
            <w:rFonts w:ascii="Times New Roman" w:hAnsi="Times New Roman" w:cs="Times New Roman"/>
            <w:color w:val="000000"/>
            <w:sz w:val="24"/>
            <w:szCs w:val="24"/>
          </w:rPr>
          <w:t xml:space="preserve"> </w:t>
        </w:r>
        <w:r w:rsidRPr="003E4544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of</w:t>
        </w:r>
        <w:r w:rsidRPr="00C849E7">
          <w:rPr>
            <w:rFonts w:ascii="Times New Roman" w:hAnsi="Times New Roman" w:cs="Times New Roman"/>
            <w:color w:val="000000"/>
            <w:sz w:val="24"/>
            <w:szCs w:val="24"/>
          </w:rPr>
          <w:t xml:space="preserve"> </w:t>
        </w:r>
        <w:r w:rsidRPr="003E4544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Rehabilitation</w:t>
        </w:r>
        <w:r w:rsidRPr="00C849E7">
          <w:rPr>
            <w:rFonts w:ascii="Times New Roman" w:hAnsi="Times New Roman" w:cs="Times New Roman"/>
            <w:color w:val="000000"/>
            <w:sz w:val="24"/>
            <w:szCs w:val="24"/>
          </w:rPr>
          <w:t xml:space="preserve"> </w:t>
        </w:r>
        <w:r w:rsidRPr="003E4544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Medicine</w:t>
        </w:r>
      </w:hyperlink>
      <w:r w:rsidRPr="00C849E7">
        <w:rPr>
          <w:rFonts w:ascii="Times New Roman" w:hAnsi="Times New Roman" w:cs="Times New Roman"/>
          <w:color w:val="000000"/>
          <w:sz w:val="24"/>
          <w:szCs w:val="24"/>
        </w:rPr>
        <w:t xml:space="preserve">. 2016. </w:t>
      </w:r>
      <w:hyperlink r:id="rId14" w:history="1">
        <w:r w:rsidRPr="003E4544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№ 1</w:t>
        </w:r>
      </w:hyperlink>
      <w:r w:rsidRPr="003E4544">
        <w:rPr>
          <w:rFonts w:ascii="Times New Roman" w:hAnsi="Times New Roman" w:cs="Times New Roman"/>
          <w:color w:val="000000"/>
          <w:sz w:val="24"/>
          <w:szCs w:val="24"/>
          <w:lang w:val="en-US"/>
        </w:rPr>
        <w:t>. С. 3-18.</w:t>
      </w:r>
    </w:p>
    <w:p w:rsidR="003E4544" w:rsidRPr="003E4544" w:rsidRDefault="003E4544" w:rsidP="00414220">
      <w:pPr>
        <w:pStyle w:val="a4"/>
        <w:numPr>
          <w:ilvl w:val="0"/>
          <w:numId w:val="5"/>
        </w:numPr>
        <w:tabs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C849E7">
        <w:rPr>
          <w:rFonts w:ascii="Times New Roman" w:hAnsi="Times New Roman" w:cs="Times New Roman"/>
          <w:color w:val="000000"/>
          <w:sz w:val="24"/>
          <w:szCs w:val="24"/>
        </w:rPr>
        <w:t xml:space="preserve">Аскаров Р.А., Франц М.В., Утяшева И.Б., Аскарова З.Ф., Егорова Ю.В., Чуенкова Г.А. </w:t>
      </w:r>
      <w:hyperlink r:id="rId15" w:history="1">
        <w:r w:rsidRPr="00C849E7">
          <w:rPr>
            <w:rFonts w:ascii="Times New Roman" w:hAnsi="Times New Roman" w:cs="Times New Roman"/>
            <w:color w:val="000000"/>
            <w:sz w:val="24"/>
            <w:szCs w:val="24"/>
          </w:rPr>
          <w:t>Выявление факторов ожидаемой продолжительности жизни: анализ панельных данных</w:t>
        </w:r>
      </w:hyperlink>
      <w:r w:rsidRPr="00C849E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hyperlink r:id="rId16" w:history="1">
        <w:r w:rsidRPr="00C849E7">
          <w:rPr>
            <w:rFonts w:ascii="Times New Roman" w:hAnsi="Times New Roman" w:cs="Times New Roman"/>
            <w:color w:val="000000"/>
            <w:sz w:val="24"/>
            <w:szCs w:val="24"/>
          </w:rPr>
          <w:t>Здравоохранение Российской Федерации</w:t>
        </w:r>
      </w:hyperlink>
      <w:r w:rsidRPr="00C849E7">
        <w:rPr>
          <w:rFonts w:ascii="Times New Roman" w:hAnsi="Times New Roman" w:cs="Times New Roman"/>
          <w:color w:val="000000"/>
          <w:sz w:val="24"/>
          <w:szCs w:val="24"/>
        </w:rPr>
        <w:t xml:space="preserve">. 2019. </w:t>
      </w:r>
      <w:r w:rsidRPr="003E4544">
        <w:rPr>
          <w:rFonts w:ascii="Times New Roman" w:hAnsi="Times New Roman" w:cs="Times New Roman"/>
          <w:color w:val="000000"/>
          <w:sz w:val="24"/>
          <w:szCs w:val="24"/>
          <w:lang w:val="en-US"/>
        </w:rPr>
        <w:t>Т. 63.</w:t>
      </w:r>
      <w:hyperlink r:id="rId17" w:history="1">
        <w:r w:rsidRPr="003E4544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№ 6</w:t>
        </w:r>
      </w:hyperlink>
      <w:r w:rsidRPr="003E4544">
        <w:rPr>
          <w:rFonts w:ascii="Times New Roman" w:hAnsi="Times New Roman" w:cs="Times New Roman"/>
          <w:color w:val="000000"/>
          <w:sz w:val="24"/>
          <w:szCs w:val="24"/>
          <w:lang w:val="en-US"/>
        </w:rPr>
        <w:t>. С. 313-321.</w:t>
      </w:r>
    </w:p>
    <w:sectPr w:rsidR="003E4544" w:rsidRPr="003E4544" w:rsidSect="00FB46C2"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2201" w:rsidRDefault="00032201" w:rsidP="00F51369">
      <w:pPr>
        <w:spacing w:after="0" w:line="240" w:lineRule="auto"/>
      </w:pPr>
      <w:r>
        <w:separator/>
      </w:r>
    </w:p>
  </w:endnote>
  <w:endnote w:type="continuationSeparator" w:id="0">
    <w:p w:rsidR="00032201" w:rsidRDefault="00032201" w:rsidP="00F51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2201" w:rsidRDefault="00032201" w:rsidP="00F51369">
      <w:pPr>
        <w:spacing w:after="0" w:line="240" w:lineRule="auto"/>
      </w:pPr>
      <w:r>
        <w:separator/>
      </w:r>
    </w:p>
  </w:footnote>
  <w:footnote w:type="continuationSeparator" w:id="0">
    <w:p w:rsidR="00032201" w:rsidRDefault="00032201" w:rsidP="00F513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45A35"/>
    <w:multiLevelType w:val="hybridMultilevel"/>
    <w:tmpl w:val="19227010"/>
    <w:lvl w:ilvl="0" w:tplc="0582A052">
      <w:start w:val="1"/>
      <w:numFmt w:val="decimal"/>
      <w:lvlText w:val="%1.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75B40F4"/>
    <w:multiLevelType w:val="hybridMultilevel"/>
    <w:tmpl w:val="8766B41E"/>
    <w:lvl w:ilvl="0" w:tplc="B5A868C4">
      <w:start w:val="1"/>
      <w:numFmt w:val="decimal"/>
      <w:lvlText w:val="%1)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DDA5F1B"/>
    <w:multiLevelType w:val="multilevel"/>
    <w:tmpl w:val="E98E6994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2640"/>
        </w:tabs>
        <w:ind w:left="2640" w:hanging="360"/>
      </w:pPr>
    </w:lvl>
    <w:lvl w:ilvl="2" w:tentative="1">
      <w:start w:val="1"/>
      <w:numFmt w:val="decimal"/>
      <w:lvlText w:val="%3."/>
      <w:lvlJc w:val="left"/>
      <w:pPr>
        <w:tabs>
          <w:tab w:val="num" w:pos="3360"/>
        </w:tabs>
        <w:ind w:left="3360" w:hanging="360"/>
      </w:pPr>
    </w:lvl>
    <w:lvl w:ilvl="3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entative="1">
      <w:start w:val="1"/>
      <w:numFmt w:val="decimal"/>
      <w:lvlText w:val="%5."/>
      <w:lvlJc w:val="left"/>
      <w:pPr>
        <w:tabs>
          <w:tab w:val="num" w:pos="4800"/>
        </w:tabs>
        <w:ind w:left="4800" w:hanging="360"/>
      </w:pPr>
    </w:lvl>
    <w:lvl w:ilvl="5" w:tentative="1">
      <w:start w:val="1"/>
      <w:numFmt w:val="decimal"/>
      <w:lvlText w:val="%6."/>
      <w:lvlJc w:val="left"/>
      <w:pPr>
        <w:tabs>
          <w:tab w:val="num" w:pos="5520"/>
        </w:tabs>
        <w:ind w:left="5520" w:hanging="360"/>
      </w:pPr>
    </w:lvl>
    <w:lvl w:ilvl="6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entative="1">
      <w:start w:val="1"/>
      <w:numFmt w:val="decimal"/>
      <w:lvlText w:val="%8."/>
      <w:lvlJc w:val="left"/>
      <w:pPr>
        <w:tabs>
          <w:tab w:val="num" w:pos="6960"/>
        </w:tabs>
        <w:ind w:left="6960" w:hanging="360"/>
      </w:pPr>
    </w:lvl>
    <w:lvl w:ilvl="8" w:tentative="1">
      <w:start w:val="1"/>
      <w:numFmt w:val="decimal"/>
      <w:lvlText w:val="%9."/>
      <w:lvlJc w:val="left"/>
      <w:pPr>
        <w:tabs>
          <w:tab w:val="num" w:pos="7680"/>
        </w:tabs>
        <w:ind w:left="7680" w:hanging="360"/>
      </w:pPr>
    </w:lvl>
  </w:abstractNum>
  <w:abstractNum w:abstractNumId="3" w15:restartNumberingAfterBreak="0">
    <w:nsid w:val="5AB942C6"/>
    <w:multiLevelType w:val="hybridMultilevel"/>
    <w:tmpl w:val="F2CC2B6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A4E58DC"/>
    <w:multiLevelType w:val="hybridMultilevel"/>
    <w:tmpl w:val="8F9E2A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B74"/>
    <w:rsid w:val="0000122D"/>
    <w:rsid w:val="00007551"/>
    <w:rsid w:val="00015DCC"/>
    <w:rsid w:val="00032201"/>
    <w:rsid w:val="00041F0B"/>
    <w:rsid w:val="0004537E"/>
    <w:rsid w:val="0006702C"/>
    <w:rsid w:val="00087C46"/>
    <w:rsid w:val="00096779"/>
    <w:rsid w:val="000A0EE3"/>
    <w:rsid w:val="000A4C7B"/>
    <w:rsid w:val="000A52B2"/>
    <w:rsid w:val="000B4642"/>
    <w:rsid w:val="000C02A6"/>
    <w:rsid w:val="001445B7"/>
    <w:rsid w:val="00172DDC"/>
    <w:rsid w:val="00174FD2"/>
    <w:rsid w:val="00193A48"/>
    <w:rsid w:val="001E246E"/>
    <w:rsid w:val="001E57B6"/>
    <w:rsid w:val="0020397D"/>
    <w:rsid w:val="0021746C"/>
    <w:rsid w:val="00262597"/>
    <w:rsid w:val="00262C32"/>
    <w:rsid w:val="00276B74"/>
    <w:rsid w:val="002F265B"/>
    <w:rsid w:val="00304D35"/>
    <w:rsid w:val="0032073B"/>
    <w:rsid w:val="00347B94"/>
    <w:rsid w:val="0037327F"/>
    <w:rsid w:val="00375CE1"/>
    <w:rsid w:val="003A6486"/>
    <w:rsid w:val="003D0BF7"/>
    <w:rsid w:val="003E4544"/>
    <w:rsid w:val="003E49CA"/>
    <w:rsid w:val="003F423D"/>
    <w:rsid w:val="003F63A0"/>
    <w:rsid w:val="0040187C"/>
    <w:rsid w:val="00410AE6"/>
    <w:rsid w:val="00414220"/>
    <w:rsid w:val="00425C77"/>
    <w:rsid w:val="00446EAE"/>
    <w:rsid w:val="004A4CC5"/>
    <w:rsid w:val="004D031A"/>
    <w:rsid w:val="004D7E66"/>
    <w:rsid w:val="004E0824"/>
    <w:rsid w:val="004F2B08"/>
    <w:rsid w:val="00510A85"/>
    <w:rsid w:val="00530BB8"/>
    <w:rsid w:val="00534020"/>
    <w:rsid w:val="00562501"/>
    <w:rsid w:val="00565AC2"/>
    <w:rsid w:val="0059643E"/>
    <w:rsid w:val="005C37E4"/>
    <w:rsid w:val="005D02F1"/>
    <w:rsid w:val="005E3CF5"/>
    <w:rsid w:val="00615341"/>
    <w:rsid w:val="00616AA1"/>
    <w:rsid w:val="00617AF3"/>
    <w:rsid w:val="00682E4F"/>
    <w:rsid w:val="006A7A32"/>
    <w:rsid w:val="006B39E8"/>
    <w:rsid w:val="006C36C3"/>
    <w:rsid w:val="006C4676"/>
    <w:rsid w:val="006E403C"/>
    <w:rsid w:val="006F558D"/>
    <w:rsid w:val="00725E44"/>
    <w:rsid w:val="007412AD"/>
    <w:rsid w:val="00741A7B"/>
    <w:rsid w:val="0075007B"/>
    <w:rsid w:val="00755D1D"/>
    <w:rsid w:val="007572E9"/>
    <w:rsid w:val="007655CB"/>
    <w:rsid w:val="00766DD7"/>
    <w:rsid w:val="007A498F"/>
    <w:rsid w:val="007B7BC4"/>
    <w:rsid w:val="007C1AC5"/>
    <w:rsid w:val="007C78EE"/>
    <w:rsid w:val="007E7726"/>
    <w:rsid w:val="008304D9"/>
    <w:rsid w:val="00831ADF"/>
    <w:rsid w:val="008364D8"/>
    <w:rsid w:val="008503D1"/>
    <w:rsid w:val="00870B97"/>
    <w:rsid w:val="0088109A"/>
    <w:rsid w:val="008A1B6D"/>
    <w:rsid w:val="008E471D"/>
    <w:rsid w:val="00910185"/>
    <w:rsid w:val="00914E04"/>
    <w:rsid w:val="00925C3C"/>
    <w:rsid w:val="00942B4B"/>
    <w:rsid w:val="00967740"/>
    <w:rsid w:val="009758D6"/>
    <w:rsid w:val="009844B8"/>
    <w:rsid w:val="009B2691"/>
    <w:rsid w:val="009D6CE6"/>
    <w:rsid w:val="00A14989"/>
    <w:rsid w:val="00A17335"/>
    <w:rsid w:val="00A26FB3"/>
    <w:rsid w:val="00A40F55"/>
    <w:rsid w:val="00A6065D"/>
    <w:rsid w:val="00A966EF"/>
    <w:rsid w:val="00AE01C6"/>
    <w:rsid w:val="00B01048"/>
    <w:rsid w:val="00B23BC9"/>
    <w:rsid w:val="00B23F0E"/>
    <w:rsid w:val="00B64063"/>
    <w:rsid w:val="00B67795"/>
    <w:rsid w:val="00B80D79"/>
    <w:rsid w:val="00B84528"/>
    <w:rsid w:val="00B94B92"/>
    <w:rsid w:val="00BC1E41"/>
    <w:rsid w:val="00C2271C"/>
    <w:rsid w:val="00C242F8"/>
    <w:rsid w:val="00C4341D"/>
    <w:rsid w:val="00C65026"/>
    <w:rsid w:val="00C74306"/>
    <w:rsid w:val="00C849E7"/>
    <w:rsid w:val="00CA4520"/>
    <w:rsid w:val="00CB5E3C"/>
    <w:rsid w:val="00CC30FB"/>
    <w:rsid w:val="00CE2595"/>
    <w:rsid w:val="00CF506A"/>
    <w:rsid w:val="00D412FE"/>
    <w:rsid w:val="00D516F7"/>
    <w:rsid w:val="00D52586"/>
    <w:rsid w:val="00D7126F"/>
    <w:rsid w:val="00D713F9"/>
    <w:rsid w:val="00D95943"/>
    <w:rsid w:val="00DA63EA"/>
    <w:rsid w:val="00DD05A3"/>
    <w:rsid w:val="00DD2CAC"/>
    <w:rsid w:val="00DE28D2"/>
    <w:rsid w:val="00E045EC"/>
    <w:rsid w:val="00E24D2D"/>
    <w:rsid w:val="00E57074"/>
    <w:rsid w:val="00E66C09"/>
    <w:rsid w:val="00E77C92"/>
    <w:rsid w:val="00E81D01"/>
    <w:rsid w:val="00EE3966"/>
    <w:rsid w:val="00F1276D"/>
    <w:rsid w:val="00F32610"/>
    <w:rsid w:val="00F42C06"/>
    <w:rsid w:val="00F51369"/>
    <w:rsid w:val="00F71BB6"/>
    <w:rsid w:val="00F90266"/>
    <w:rsid w:val="00FB46C2"/>
    <w:rsid w:val="00FC588F"/>
    <w:rsid w:val="00FC77C2"/>
    <w:rsid w:val="00FC795F"/>
    <w:rsid w:val="00FD3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DB0FC1-0C97-4531-A096-60AB4CB21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3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5136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51369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F51369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51369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51369"/>
    <w:rPr>
      <w:vertAlign w:val="superscript"/>
    </w:rPr>
  </w:style>
  <w:style w:type="character" w:styleId="a8">
    <w:name w:val="Placeholder Text"/>
    <w:basedOn w:val="a0"/>
    <w:uiPriority w:val="99"/>
    <w:semiHidden/>
    <w:rsid w:val="00C4341D"/>
    <w:rPr>
      <w:color w:val="808080"/>
    </w:rPr>
  </w:style>
  <w:style w:type="character" w:customStyle="1" w:styleId="UnresolvedMention">
    <w:name w:val="Unresolved Mention"/>
    <w:basedOn w:val="a0"/>
    <w:uiPriority w:val="99"/>
    <w:semiHidden/>
    <w:unhideWhenUsed/>
    <w:rsid w:val="0075007B"/>
    <w:rPr>
      <w:color w:val="605E5C"/>
      <w:shd w:val="clear" w:color="auto" w:fill="E1DFDD"/>
    </w:rPr>
  </w:style>
  <w:style w:type="paragraph" w:styleId="a9">
    <w:name w:val="Balloon Text"/>
    <w:basedOn w:val="a"/>
    <w:link w:val="aa"/>
    <w:uiPriority w:val="99"/>
    <w:semiHidden/>
    <w:unhideWhenUsed/>
    <w:rsid w:val="00015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5DCC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015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aliases w:val="Обычный (Web)"/>
    <w:basedOn w:val="a"/>
    <w:link w:val="ad"/>
    <w:uiPriority w:val="99"/>
    <w:unhideWhenUsed/>
    <w:rsid w:val="003E4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Обычный (веб) Знак"/>
    <w:aliases w:val="Обычный (Web) Знак"/>
    <w:link w:val="ac"/>
    <w:uiPriority w:val="99"/>
    <w:locked/>
    <w:rsid w:val="003E454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e">
    <w:name w:val="Emphasis"/>
    <w:basedOn w:val="a0"/>
    <w:uiPriority w:val="20"/>
    <w:qFormat/>
    <w:rsid w:val="003E454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vegorova@mail.ru" TargetMode="External"/><Relationship Id="rId13" Type="http://schemas.openxmlformats.org/officeDocument/2006/relationships/hyperlink" Target="https://www.elibrary.ru/contents.asp?id=34545192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elibrary.ru/item.asp?id=30537325" TargetMode="External"/><Relationship Id="rId17" Type="http://schemas.openxmlformats.org/officeDocument/2006/relationships/hyperlink" Target="https://www.elibrary.ru/contents.asp?id=41654574&amp;selid=4165457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elibrary.ru/contents.asp?id=4165457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library.ru/contents.asp?titleid=77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elibrary.ru/item.asp?id=41654579" TargetMode="External"/><Relationship Id="rId10" Type="http://schemas.openxmlformats.org/officeDocument/2006/relationships/hyperlink" Target="https://www.elibrary.ru/author_items.asp?refid=604722507&amp;fam=%D0%9F%D0%BE%D0%BB%D1%82%D0%B5%D1%80%D0%BE%D0%B2%D0%B8%D1%87&amp;init=%D0%92+%D0%9C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anepp@inbox.ru" TargetMode="External"/><Relationship Id="rId14" Type="http://schemas.openxmlformats.org/officeDocument/2006/relationships/hyperlink" Target="https://www.elibrary.ru/contents.asp?id=34545192&amp;selid=3053732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96B55-A19C-4928-BDB5-C7927BA3F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1696</Words>
  <Characters>9671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Borodina, Ann</dc:creator>
  <cp:keywords/>
  <dc:description/>
  <cp:lastModifiedBy>Воронова Полина Александровна</cp:lastModifiedBy>
  <cp:revision>2</cp:revision>
  <dcterms:created xsi:type="dcterms:W3CDTF">2020-10-03T10:39:00Z</dcterms:created>
  <dcterms:modified xsi:type="dcterms:W3CDTF">2020-10-03T10:39:00Z</dcterms:modified>
</cp:coreProperties>
</file>